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840"/>
        <w:spacing w:before="270" w:line="220" w:lineRule="auto"/>
        <w:outlineLvl w:val="0"/>
        <w:rPr>
          <w:rFonts w:ascii="SimSun" w:hAnsi="SimSun" w:eastAsia="SimSun" w:cs="SimSun"/>
          <w:sz w:val="83"/>
          <w:szCs w:val="83"/>
        </w:rPr>
      </w:pPr>
      <w:r>
        <w:rPr>
          <w:rFonts w:ascii="SimSun" w:hAnsi="SimSun" w:eastAsia="SimSun" w:cs="SimSun"/>
          <w:sz w:val="83"/>
          <w:szCs w:val="83"/>
          <w:b/>
          <w:bCs/>
          <w:spacing w:val="-2"/>
        </w:rPr>
        <w:t>企业社会责任报告</w:t>
      </w:r>
    </w:p>
    <w:p>
      <w:pPr>
        <w:ind w:left="3246"/>
        <w:spacing w:before="200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4"/>
        </w:rPr>
        <w:t>（2024</w:t>
      </w:r>
      <w:r>
        <w:rPr>
          <w:rFonts w:ascii="SimSun" w:hAnsi="SimSun" w:eastAsia="SimSun" w:cs="SimSun"/>
          <w:sz w:val="35"/>
          <w:szCs w:val="35"/>
          <w:spacing w:val="-67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4"/>
        </w:rPr>
        <w:t>度）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911"/>
        <w:spacing w:before="113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6"/>
        </w:rPr>
        <w:t>编</w:t>
      </w:r>
      <w:r>
        <w:rPr>
          <w:rFonts w:ascii="SimSun" w:hAnsi="SimSun" w:eastAsia="SimSun" w:cs="SimSun"/>
          <w:sz w:val="35"/>
          <w:szCs w:val="35"/>
          <w:spacing w:val="13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-16"/>
        </w:rPr>
        <w:t>制</w:t>
      </w:r>
      <w:r>
        <w:rPr>
          <w:rFonts w:ascii="SimSun" w:hAnsi="SimSun" w:eastAsia="SimSun" w:cs="SimSun"/>
          <w:sz w:val="35"/>
          <w:szCs w:val="35"/>
          <w:spacing w:val="-128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6"/>
        </w:rPr>
        <w:t>：</w:t>
      </w:r>
      <w:r>
        <w:rPr>
          <w:rFonts w:ascii="SimSun" w:hAnsi="SimSun" w:eastAsia="SimSun" w:cs="SimSun"/>
          <w:sz w:val="35"/>
          <w:szCs w:val="35"/>
          <w:spacing w:val="-131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16"/>
        </w:rPr>
        <w:t>周</w:t>
      </w:r>
      <w:r>
        <w:rPr>
          <w:rFonts w:ascii="SimSun" w:hAnsi="SimSun" w:eastAsia="SimSun" w:cs="SimSun"/>
          <w:sz w:val="35"/>
          <w:szCs w:val="35"/>
          <w:spacing w:val="13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-16"/>
        </w:rPr>
        <w:t>静</w:t>
      </w:r>
    </w:p>
    <w:p>
      <w:pPr>
        <w:ind w:left="2936"/>
        <w:spacing w:before="199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24"/>
        </w:rPr>
        <w:t>审</w:t>
      </w:r>
      <w:r>
        <w:rPr>
          <w:rFonts w:ascii="SimSun" w:hAnsi="SimSun" w:eastAsia="SimSun" w:cs="SimSun"/>
          <w:sz w:val="35"/>
          <w:szCs w:val="35"/>
          <w:spacing w:val="1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-24"/>
        </w:rPr>
        <w:t>核</w:t>
      </w:r>
      <w:r>
        <w:rPr>
          <w:rFonts w:ascii="SimSun" w:hAnsi="SimSun" w:eastAsia="SimSun" w:cs="SimSun"/>
          <w:sz w:val="35"/>
          <w:szCs w:val="35"/>
          <w:spacing w:val="-128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24"/>
        </w:rPr>
        <w:t>：</w:t>
      </w:r>
      <w:r>
        <w:rPr>
          <w:rFonts w:ascii="SimSun" w:hAnsi="SimSun" w:eastAsia="SimSun" w:cs="SimSun"/>
          <w:sz w:val="35"/>
          <w:szCs w:val="35"/>
          <w:spacing w:val="-134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24"/>
        </w:rPr>
        <w:t>陈</w:t>
      </w:r>
      <w:r>
        <w:rPr>
          <w:rFonts w:ascii="SimSun" w:hAnsi="SimSun" w:eastAsia="SimSun" w:cs="SimSun"/>
          <w:sz w:val="35"/>
          <w:szCs w:val="35"/>
          <w:spacing w:val="13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-24"/>
        </w:rPr>
        <w:t>燕</w:t>
      </w:r>
    </w:p>
    <w:p>
      <w:pPr>
        <w:ind w:left="2916"/>
        <w:spacing w:before="199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批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准：夏正祥</w:t>
      </w:r>
    </w:p>
    <w:p>
      <w:pPr>
        <w:spacing w:line="225" w:lineRule="auto"/>
        <w:sectPr>
          <w:headerReference w:type="default" r:id="rId1"/>
          <w:pgSz w:w="11906" w:h="16839"/>
          <w:pgMar w:top="400" w:right="1785" w:bottom="0" w:left="1785" w:header="0" w:footer="0" w:gutter="0"/>
        </w:sectPr>
        <w:rPr>
          <w:rFonts w:ascii="SimSun" w:hAnsi="SimSun" w:eastAsia="SimSun" w:cs="SimSun"/>
          <w:sz w:val="35"/>
          <w:szCs w:val="35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699"/>
        <w:spacing w:before="91" w:line="223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一、公司概况</w:t>
      </w:r>
    </w:p>
    <w:p>
      <w:pPr>
        <w:ind w:right="76" w:firstLine="485"/>
        <w:spacing w:before="227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江苏恒积电动力科技有限公司成立于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202</w:t>
      </w:r>
      <w:r>
        <w:rPr>
          <w:rFonts w:ascii="FangSong" w:hAnsi="FangSong" w:eastAsia="FangSong" w:cs="FangSong"/>
          <w:sz w:val="24"/>
          <w:szCs w:val="24"/>
          <w:spacing w:val="-5"/>
        </w:rPr>
        <w:t>0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年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12</w:t>
      </w:r>
      <w:r>
        <w:rPr>
          <w:rFonts w:ascii="FangSong" w:hAnsi="FangSong" w:eastAsia="FangSong" w:cs="FangSong"/>
          <w:sz w:val="24"/>
          <w:szCs w:val="24"/>
          <w:spacing w:val="2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月</w:t>
      </w:r>
      <w:r>
        <w:rPr>
          <w:rFonts w:ascii="FangSong" w:hAnsi="FangSong" w:eastAsia="FangSong" w:cs="FangSong"/>
          <w:sz w:val="24"/>
          <w:szCs w:val="24"/>
          <w:spacing w:val="1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31</w:t>
      </w:r>
      <w:r>
        <w:rPr>
          <w:rFonts w:ascii="FangSong" w:hAnsi="FangSong" w:eastAsia="FangSong" w:cs="FangSong"/>
          <w:sz w:val="24"/>
          <w:szCs w:val="24"/>
          <w:spacing w:val="6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日，是一家专业从事发电</w:t>
      </w:r>
      <w:r>
        <w:rPr>
          <w:rFonts w:ascii="FangSong" w:hAnsi="FangSong" w:eastAsia="FangSong" w:cs="FangSong"/>
          <w:sz w:val="24"/>
          <w:szCs w:val="24"/>
          <w:spacing w:val="-2"/>
        </w:rPr>
        <w:t>机及发电机组制造和销售的高科技公司，性质为民营小型企业，无外资投资，未上市，</w:t>
      </w:r>
      <w:r>
        <w:rPr>
          <w:rFonts w:ascii="FangSong" w:hAnsi="FangSong" w:eastAsia="FangSong" w:cs="FangSong"/>
          <w:sz w:val="24"/>
          <w:szCs w:val="24"/>
          <w:spacing w:val="-1"/>
        </w:rPr>
        <w:t>也非军工企业。公司地址位于射阳县合德镇创业园机场路西北环路北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2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号。</w:t>
      </w:r>
    </w:p>
    <w:p>
      <w:pPr>
        <w:ind w:left="10" w:firstLine="475"/>
        <w:spacing w:before="3" w:line="359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7"/>
        </w:rPr>
        <w:t>公司现经营沃尔沃（VOLVO）、康明斯（CUMMINS）、奔驰（MTU）、韩国斗山（DOOSAN）、</w:t>
      </w:r>
      <w:r>
        <w:rPr>
          <w:rFonts w:ascii="FangSong" w:hAnsi="FangSong" w:eastAsia="FangSong" w:cs="FangSong"/>
          <w:sz w:val="24"/>
          <w:szCs w:val="24"/>
          <w:spacing w:val="-3"/>
        </w:rPr>
        <w:t>日本三菱（MITSUBISHI）、上柴股份等众多知</w:t>
      </w:r>
      <w:r>
        <w:rPr>
          <w:rFonts w:ascii="FangSong" w:hAnsi="FangSong" w:eastAsia="FangSong" w:cs="FangSong"/>
          <w:sz w:val="24"/>
          <w:szCs w:val="24"/>
          <w:spacing w:val="-4"/>
        </w:rPr>
        <w:t>名品牌的发电机制造，提供发动机自动化</w:t>
      </w:r>
      <w:r>
        <w:rPr>
          <w:rFonts w:ascii="FangSong" w:hAnsi="FangSong" w:eastAsia="FangSong" w:cs="FangSong"/>
          <w:sz w:val="24"/>
          <w:szCs w:val="24"/>
          <w:spacing w:val="-1"/>
        </w:rPr>
        <w:t>系统、高低压开关柜、电源（包括发电机和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UPS、电池、防雷）等整体解决方案。</w:t>
      </w:r>
    </w:p>
    <w:p>
      <w:pPr>
        <w:ind w:right="69" w:firstLine="485"/>
        <w:spacing w:before="1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公司已获得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GB/T</w:t>
      </w:r>
      <w:r>
        <w:rPr>
          <w:rFonts w:ascii="FangSong" w:hAnsi="FangSong" w:eastAsia="FangSong" w:cs="FangSong"/>
          <w:sz w:val="24"/>
          <w:szCs w:val="24"/>
          <w:spacing w:val="-2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19001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质量管理体系认证证书、环境管理体系认</w:t>
      </w:r>
      <w:r>
        <w:rPr>
          <w:rFonts w:ascii="FangSong" w:hAnsi="FangSong" w:eastAsia="FangSong" w:cs="FangSong"/>
          <w:sz w:val="24"/>
          <w:szCs w:val="24"/>
          <w:spacing w:val="-2"/>
        </w:rPr>
        <w:t>证证书、职业健</w:t>
      </w:r>
      <w:r>
        <w:rPr>
          <w:rFonts w:ascii="FangSong" w:hAnsi="FangSong" w:eastAsia="FangSong" w:cs="FangSong"/>
          <w:sz w:val="24"/>
          <w:szCs w:val="24"/>
          <w:spacing w:val="-2"/>
        </w:rPr>
        <w:t>康安全管理体系认证证书以及江苏省企业信用管理贯标证书，在质量管理、环境管理、</w:t>
      </w:r>
      <w:r>
        <w:rPr>
          <w:rFonts w:ascii="FangSong" w:hAnsi="FangSong" w:eastAsia="FangSong" w:cs="FangSong"/>
          <w:sz w:val="24"/>
          <w:szCs w:val="24"/>
          <w:spacing w:val="-1"/>
        </w:rPr>
        <w:t>职业健康安全管理和信用管理方面均达到相关标准。</w:t>
      </w:r>
    </w:p>
    <w:p>
      <w:pPr>
        <w:ind w:left="3703"/>
        <w:spacing w:before="56" w:line="224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二、产品责任</w:t>
      </w:r>
    </w:p>
    <w:p>
      <w:pPr>
        <w:ind w:left="485"/>
        <w:spacing w:before="226" w:line="22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（一）产品质量与安全</w:t>
      </w:r>
    </w:p>
    <w:p>
      <w:pPr>
        <w:ind w:left="6" w:firstLine="479"/>
        <w:spacing w:before="177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公司始终将产品质量视为企业的生命，所经</w:t>
      </w:r>
      <w:r>
        <w:rPr>
          <w:rFonts w:ascii="FangSong" w:hAnsi="FangSong" w:eastAsia="FangSong" w:cs="FangSong"/>
          <w:sz w:val="24"/>
          <w:szCs w:val="24"/>
          <w:spacing w:val="-1"/>
        </w:rPr>
        <w:t>营的国产、进口产品涵盖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5KW-2000KW</w:t>
      </w:r>
      <w:r>
        <w:rPr>
          <w:rFonts w:ascii="FangSong" w:hAnsi="FangSong" w:eastAsia="FangSong" w:cs="FangSong"/>
          <w:sz w:val="24"/>
          <w:szCs w:val="24"/>
          <w:spacing w:val="-6"/>
        </w:rPr>
        <w:t>的发电机及发电机组等多种产品，广泛应用于军工、高速公路、铁路、交通、水利</w:t>
      </w:r>
      <w:r>
        <w:rPr>
          <w:rFonts w:ascii="FangSong" w:hAnsi="FangSong" w:eastAsia="FangSong" w:cs="FangSong"/>
          <w:sz w:val="24"/>
          <w:szCs w:val="24"/>
          <w:spacing w:val="-7"/>
        </w:rPr>
        <w:t>建设、</w:t>
      </w:r>
      <w:r>
        <w:rPr>
          <w:rFonts w:ascii="FangSong" w:hAnsi="FangSong" w:eastAsia="FangSong" w:cs="FangSong"/>
          <w:sz w:val="24"/>
          <w:szCs w:val="24"/>
          <w:spacing w:val="-1"/>
        </w:rPr>
        <w:t>油田矿工、邮电通信、医院、银行、机场等重要领域。</w:t>
      </w:r>
    </w:p>
    <w:p>
      <w:pPr>
        <w:ind w:right="11" w:firstLine="480"/>
        <w:spacing w:before="8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所有产品在设计、生产到检验的全过程都严格遵循国际产品质量及安全标准。例如，</w:t>
      </w:r>
      <w:r>
        <w:rPr>
          <w:rFonts w:ascii="FangSong" w:hAnsi="FangSong" w:eastAsia="FangSong" w:cs="FangSong"/>
          <w:sz w:val="24"/>
          <w:szCs w:val="24"/>
        </w:rPr>
        <w:t>发电机组选用国内外知名品牌全新柴油机引擎配套</w:t>
      </w:r>
      <w:r>
        <w:rPr>
          <w:rFonts w:ascii="FangSong" w:hAnsi="FangSong" w:eastAsia="FangSong" w:cs="FangSong"/>
          <w:sz w:val="24"/>
          <w:szCs w:val="24"/>
          <w:spacing w:val="-1"/>
        </w:rPr>
        <w:t>优质无刷自励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AR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控制的交流发电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机，主要零部件均选用国际顶尖品牌，可靠性高，性能安全稳定。在电气安全方面，控</w:t>
      </w:r>
      <w:r>
        <w:rPr>
          <w:rFonts w:ascii="FangSong" w:hAnsi="FangSong" w:eastAsia="FangSong" w:cs="FangSong"/>
          <w:sz w:val="24"/>
          <w:szCs w:val="24"/>
          <w:spacing w:val="-2"/>
        </w:rPr>
        <w:t>制系统与主机之间采用快速连接航空插头，电缆出线采用高质量填料进行紧固，所有发</w:t>
      </w:r>
      <w:r>
        <w:rPr>
          <w:rFonts w:ascii="FangSong" w:hAnsi="FangSong" w:eastAsia="FangSong" w:cs="FangSong"/>
          <w:sz w:val="24"/>
          <w:szCs w:val="24"/>
          <w:spacing w:val="-2"/>
        </w:rPr>
        <w:t>电机电缆均采用三维布线设计，提供合理、准确和完美的保护，同时在可见位置贴有醒</w:t>
      </w:r>
      <w:r>
        <w:rPr>
          <w:rFonts w:ascii="FangSong" w:hAnsi="FangSong" w:eastAsia="FangSong" w:cs="FangSong"/>
          <w:sz w:val="24"/>
          <w:szCs w:val="24"/>
          <w:spacing w:val="-1"/>
        </w:rPr>
        <w:t>目的警示标志，提供操作指引及安全警示。</w:t>
      </w:r>
    </w:p>
    <w:p>
      <w:pPr>
        <w:ind w:left="485"/>
        <w:spacing w:before="1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（二）产品创新与多样化</w:t>
      </w:r>
    </w:p>
    <w:p>
      <w:pPr>
        <w:ind w:right="76" w:firstLine="485"/>
        <w:spacing w:before="182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公司不断进行技术创新，以满足不同客户的需求。可根据客户的不同要求订制电源</w:t>
      </w:r>
      <w:r>
        <w:rPr>
          <w:rFonts w:ascii="FangSong" w:hAnsi="FangSong" w:eastAsia="FangSong" w:cs="FangSong"/>
          <w:sz w:val="24"/>
          <w:szCs w:val="24"/>
          <w:spacing w:val="-2"/>
        </w:rPr>
        <w:t>拖车、车载式移动电站、低噪音机型、多机并联、三遥智能型机组，所有机组可选用普</w:t>
      </w:r>
      <w:r>
        <w:rPr>
          <w:rFonts w:ascii="FangSong" w:hAnsi="FangSong" w:eastAsia="FangSong" w:cs="FangSong"/>
          <w:sz w:val="24"/>
          <w:szCs w:val="24"/>
          <w:spacing w:val="-6"/>
        </w:rPr>
        <w:t>通控制屏、全自动控制屏、</w:t>
      </w:r>
      <w:r>
        <w:rPr>
          <w:rFonts w:ascii="FangSong" w:hAnsi="FangSong" w:eastAsia="FangSong" w:cs="FangSong"/>
          <w:sz w:val="24"/>
          <w:szCs w:val="24"/>
          <w:spacing w:val="-6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自动切换屏，实现自启动、</w:t>
      </w:r>
      <w:r>
        <w:rPr>
          <w:rFonts w:ascii="FangSong" w:hAnsi="FangSong" w:eastAsia="FangSong" w:cs="FangSong"/>
          <w:sz w:val="24"/>
          <w:szCs w:val="24"/>
          <w:spacing w:val="-6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自切换、</w:t>
      </w:r>
      <w:r>
        <w:rPr>
          <w:rFonts w:ascii="FangSong" w:hAnsi="FangSong" w:eastAsia="FangSong" w:cs="FangSong"/>
          <w:sz w:val="24"/>
          <w:szCs w:val="24"/>
          <w:spacing w:val="-6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自停机等机房自动化功</w:t>
      </w:r>
      <w:r>
        <w:rPr>
          <w:rFonts w:ascii="FangSong" w:hAnsi="FangSong" w:eastAsia="FangSong" w:cs="FangSong"/>
          <w:sz w:val="24"/>
          <w:szCs w:val="24"/>
          <w:spacing w:val="-8"/>
        </w:rPr>
        <w:t>能。</w:t>
      </w:r>
    </w:p>
    <w:p>
      <w:pPr>
        <w:ind w:firstLine="484"/>
        <w:spacing w:before="3" w:line="35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公司的主要产品包括柴油发电机组（功率范围为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5—3000KW，结构紧凑、低油耗、</w:t>
      </w:r>
      <w:r>
        <w:rPr>
          <w:rFonts w:ascii="FangSong" w:hAnsi="FangSong" w:eastAsia="FangSong" w:cs="FangSong"/>
          <w:sz w:val="24"/>
          <w:szCs w:val="24"/>
          <w:spacing w:val="-8"/>
        </w:rPr>
        <w:t>低维护成本、控制系统人性化）、静音箱式发电机机组（功率范围为</w:t>
      </w:r>
      <w:r>
        <w:rPr>
          <w:rFonts w:ascii="FangSong" w:hAnsi="FangSong" w:eastAsia="FangSong" w:cs="FangSong"/>
          <w:sz w:val="24"/>
          <w:szCs w:val="24"/>
          <w:spacing w:val="-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30-800KW，噪音低、</w:t>
      </w:r>
    </w:p>
    <w:p>
      <w:pPr>
        <w:spacing w:line="359" w:lineRule="auto"/>
        <w:sectPr>
          <w:headerReference w:type="default" r:id="rId2"/>
          <w:footerReference w:type="default" r:id="rId3"/>
          <w:pgSz w:w="11906" w:h="16839"/>
          <w:pgMar w:top="400" w:right="1341" w:bottom="1236" w:left="1433" w:header="0" w:footer="987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7"/>
        <w:spacing w:before="78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体积小、燃油消耗低，有静音型和防雨型可分）、集装箱式发电机组（功率范围为</w:t>
      </w:r>
    </w:p>
    <w:p>
      <w:pPr>
        <w:ind w:left="6" w:hanging="6"/>
        <w:spacing w:before="180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800-2500kW，运输便捷、噪音低、密封好，防腐等级可定制）、拖车式柴油发电机组（功</w:t>
      </w:r>
      <w:r>
        <w:rPr>
          <w:rFonts w:ascii="FangSong" w:hAnsi="FangSong" w:eastAsia="FangSong" w:cs="FangSong"/>
          <w:sz w:val="24"/>
          <w:szCs w:val="24"/>
          <w:spacing w:val="-3"/>
        </w:rPr>
        <w:t>率范围为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30KW—800KW，移动便捷、噪音低，分道路版和非道路版）</w:t>
      </w:r>
      <w:r>
        <w:rPr>
          <w:rFonts w:ascii="FangSong" w:hAnsi="FangSong" w:eastAsia="FangSong" w:cs="FangSong"/>
          <w:sz w:val="24"/>
          <w:szCs w:val="24"/>
          <w:spacing w:val="-4"/>
        </w:rPr>
        <w:t>、车载式柴油发电</w:t>
      </w:r>
      <w:r>
        <w:rPr>
          <w:rFonts w:ascii="FangSong" w:hAnsi="FangSong" w:eastAsia="FangSong" w:cs="FangSong"/>
          <w:sz w:val="24"/>
          <w:szCs w:val="24"/>
        </w:rPr>
        <w:t>机组（功率范围为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120-2000KW，越野性好，能</w:t>
      </w:r>
      <w:r>
        <w:rPr>
          <w:rFonts w:ascii="FangSong" w:hAnsi="FangSong" w:eastAsia="FangSong" w:cs="FangSong"/>
          <w:sz w:val="24"/>
          <w:szCs w:val="24"/>
          <w:spacing w:val="-1"/>
        </w:rPr>
        <w:t>适应恶劣环境，可实现多种功能）等，</w:t>
      </w:r>
    </w:p>
    <w:p>
      <w:pPr>
        <w:ind w:left="17"/>
        <w:spacing w:before="1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丰富的产品类型满足了不同场景的用电需求。</w:t>
      </w:r>
    </w:p>
    <w:p>
      <w:pPr>
        <w:ind w:left="3708"/>
        <w:spacing w:before="237" w:line="224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三、客户责任</w:t>
      </w:r>
    </w:p>
    <w:p>
      <w:pPr>
        <w:ind w:left="491"/>
        <w:spacing w:before="226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（一）优质完善的服务体系</w:t>
      </w:r>
    </w:p>
    <w:p>
      <w:pPr>
        <w:ind w:left="12" w:firstLine="487"/>
        <w:spacing w:before="179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售前服务：为客户提供免费技术咨询、机组选型、机房设计、</w:t>
      </w:r>
      <w:r>
        <w:rPr>
          <w:rFonts w:ascii="FangSong" w:hAnsi="FangSong" w:eastAsia="FangSong" w:cs="FangSong"/>
          <w:sz w:val="24"/>
          <w:szCs w:val="24"/>
          <w:spacing w:val="-3"/>
        </w:rPr>
        <w:t>控制系统升级、降噪</w:t>
      </w:r>
      <w:r>
        <w:rPr>
          <w:rFonts w:ascii="FangSong" w:hAnsi="FangSong" w:eastAsia="FangSong" w:cs="FangSong"/>
          <w:sz w:val="24"/>
          <w:szCs w:val="24"/>
          <w:spacing w:val="-1"/>
        </w:rPr>
        <w:t>工程的设计与安装等服务，帮助客户根据自身需求选择最合适的产品和方案。</w:t>
      </w:r>
    </w:p>
    <w:p>
      <w:pPr>
        <w:ind w:left="499"/>
        <w:spacing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售后服务</w:t>
      </w:r>
    </w:p>
    <w:p>
      <w:pPr>
        <w:ind w:left="5" w:firstLine="486"/>
        <w:spacing w:before="180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质保期内：公司生产的所有型号之发电机组自交货之日起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1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年，机组调试后</w:t>
      </w:r>
      <w:r>
        <w:rPr>
          <w:rFonts w:ascii="FangSong" w:hAnsi="FangSong" w:eastAsia="FangSong" w:cs="FangSong"/>
          <w:sz w:val="24"/>
          <w:szCs w:val="24"/>
          <w:spacing w:val="4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1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年</w:t>
      </w:r>
      <w:r>
        <w:rPr>
          <w:rFonts w:ascii="FangSong" w:hAnsi="FangSong" w:eastAsia="FangSong" w:cs="FangSong"/>
          <w:sz w:val="24"/>
          <w:szCs w:val="24"/>
          <w:spacing w:val="-1"/>
        </w:rPr>
        <w:t>或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1000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工作小时（以先到为准</w:t>
      </w:r>
      <w:r>
        <w:rPr>
          <w:rFonts w:ascii="FangSong" w:hAnsi="FangSong" w:eastAsia="FangSong" w:cs="FangSong"/>
          <w:sz w:val="24"/>
          <w:szCs w:val="24"/>
          <w:spacing w:val="-49"/>
        </w:rPr>
        <w:t>），</w:t>
      </w:r>
      <w:r>
        <w:rPr>
          <w:rFonts w:ascii="FangSong" w:hAnsi="FangSong" w:eastAsia="FangSong" w:cs="FangSong"/>
          <w:sz w:val="24"/>
          <w:szCs w:val="24"/>
          <w:spacing w:val="-1"/>
        </w:rPr>
        <w:t>一切因生产厂家设计、生产工艺或材料选用等导致</w:t>
      </w:r>
      <w:r>
        <w:rPr>
          <w:rFonts w:ascii="FangSong" w:hAnsi="FangSong" w:eastAsia="FangSong" w:cs="FangSong"/>
          <w:sz w:val="24"/>
          <w:szCs w:val="24"/>
          <w:spacing w:val="-4"/>
        </w:rPr>
        <w:t>设备故障由公司负责免费保修（机组易损件、人为操作不当除外）。</w:t>
      </w:r>
    </w:p>
    <w:p>
      <w:pPr>
        <w:ind w:left="15" w:firstLine="476"/>
        <w:spacing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质保期外：对所有用户进行优质服务，所有零配件均以成本价供货，并可根据</w:t>
      </w:r>
      <w:r>
        <w:rPr>
          <w:rFonts w:ascii="FangSong" w:hAnsi="FangSong" w:eastAsia="FangSong" w:cs="FangSong"/>
          <w:sz w:val="24"/>
          <w:szCs w:val="24"/>
          <w:spacing w:val="-3"/>
        </w:rPr>
        <w:t>用户</w:t>
      </w:r>
      <w:r>
        <w:rPr>
          <w:rFonts w:ascii="FangSong" w:hAnsi="FangSong" w:eastAsia="FangSong" w:cs="FangSong"/>
          <w:sz w:val="24"/>
          <w:szCs w:val="24"/>
          <w:spacing w:val="-1"/>
        </w:rPr>
        <w:t>需求安排服务人员到使用地点或用户指定地点进行服务，直至机组恢复正常使用。</w:t>
      </w:r>
    </w:p>
    <w:p>
      <w:pPr>
        <w:ind w:left="491"/>
        <w:spacing w:before="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（二）高效的服务响应</w:t>
      </w:r>
    </w:p>
    <w:p>
      <w:pPr>
        <w:ind w:left="7" w:firstLine="483"/>
        <w:spacing w:before="179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公司各类产品的用户已遍布各地，所有型号发电机组均可享受优质的售后服务。公</w:t>
      </w:r>
      <w:r>
        <w:rPr>
          <w:rFonts w:ascii="FangSong" w:hAnsi="FangSong" w:eastAsia="FangSong" w:cs="FangSong"/>
          <w:sz w:val="24"/>
          <w:szCs w:val="24"/>
          <w:spacing w:val="-2"/>
        </w:rPr>
        <w:t>司承诺在接到用户服务需求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2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小时内作出响应，本埠地区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2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小时内到达，外埠地区提</w:t>
      </w:r>
      <w:r>
        <w:rPr>
          <w:rFonts w:ascii="FangSong" w:hAnsi="FangSong" w:eastAsia="FangSong" w:cs="FangSong"/>
          <w:sz w:val="24"/>
          <w:szCs w:val="24"/>
          <w:spacing w:val="-1"/>
        </w:rPr>
        <w:t>供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7×24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小时售后服务电话，确保及时为客户解决问题。</w:t>
      </w:r>
    </w:p>
    <w:p>
      <w:pPr>
        <w:ind w:left="491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（三）充足的配件供应</w:t>
      </w:r>
    </w:p>
    <w:p>
      <w:pPr>
        <w:ind w:left="12" w:firstLine="479"/>
        <w:spacing w:before="180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公司设有常规各品备件库，可在最短时间内为用户提供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1000/2000/3000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工作小时</w:t>
      </w:r>
      <w:r>
        <w:rPr>
          <w:rFonts w:ascii="FangSong" w:hAnsi="FangSong" w:eastAsia="FangSong" w:cs="FangSong"/>
          <w:sz w:val="24"/>
          <w:szCs w:val="24"/>
          <w:spacing w:val="-1"/>
        </w:rPr>
        <w:t>全套机组易损件及所有常规零配件，保障机组的正常运行和维护。</w:t>
      </w:r>
    </w:p>
    <w:p>
      <w:pPr>
        <w:ind w:left="3733"/>
        <w:spacing w:before="57" w:line="224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1"/>
        </w:rPr>
        <w:t>四、员工责任</w:t>
      </w:r>
    </w:p>
    <w:p>
      <w:pPr>
        <w:ind w:left="491"/>
        <w:spacing w:before="227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（一）以人为本的管理理念</w:t>
      </w:r>
    </w:p>
    <w:p>
      <w:pPr>
        <w:ind w:left="8" w:firstLine="482"/>
        <w:spacing w:before="179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公司秉持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“</w:t>
      </w:r>
      <w:r>
        <w:rPr>
          <w:rFonts w:ascii="FangSong" w:hAnsi="FangSong" w:eastAsia="FangSong" w:cs="FangSong"/>
          <w:sz w:val="24"/>
          <w:szCs w:val="24"/>
          <w:spacing w:val="-7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以人为本</w:t>
      </w:r>
      <w:r>
        <w:rPr>
          <w:rFonts w:ascii="FangSong" w:hAnsi="FangSong" w:eastAsia="FangSong" w:cs="FangSong"/>
          <w:sz w:val="24"/>
          <w:szCs w:val="24"/>
          <w:spacing w:val="-8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”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的企业文化，将员工视为企业发展的重要财富。在日常管</w:t>
      </w:r>
      <w:r>
        <w:rPr>
          <w:rFonts w:ascii="FangSong" w:hAnsi="FangSong" w:eastAsia="FangSong" w:cs="FangSong"/>
          <w:sz w:val="24"/>
          <w:szCs w:val="24"/>
          <w:spacing w:val="-1"/>
        </w:rPr>
        <w:t>理中，尊重员工的个性和需求，为员工提供良好的工作环境和发展空间。</w:t>
      </w:r>
    </w:p>
    <w:p>
      <w:pPr>
        <w:ind w:left="491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（二）职业健康与安全</w:t>
      </w:r>
    </w:p>
    <w:p>
      <w:pPr>
        <w:spacing w:before="179" w:line="222" w:lineRule="auto"/>
        <w:jc w:val="right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公司严格遵守职业健康安全管理体系相关规定，注重员工的职业健康和安全。为员</w:t>
      </w:r>
    </w:p>
    <w:p>
      <w:pPr>
        <w:spacing w:line="222" w:lineRule="auto"/>
        <w:sectPr>
          <w:footerReference w:type="default" r:id="rId4"/>
          <w:pgSz w:w="11906" w:h="16839"/>
          <w:pgMar w:top="400" w:right="1417" w:bottom="1236" w:left="1427" w:header="0" w:footer="987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9" w:firstLine="5"/>
        <w:spacing w:before="78"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工提供必要的劳动防护用品，定期组织员工进行职业健康检查，开展安全培训和应急演</w:t>
      </w:r>
      <w:r>
        <w:rPr>
          <w:rFonts w:ascii="FangSong" w:hAnsi="FangSong" w:eastAsia="FangSong" w:cs="FangSong"/>
          <w:sz w:val="24"/>
          <w:szCs w:val="24"/>
          <w:spacing w:val="-6"/>
        </w:rPr>
        <w:t>练，提高员工的安全意识和应对突发事件的能力，确保员工在工作过程中的安全与健康。</w:t>
      </w:r>
    </w:p>
    <w:p>
      <w:pPr>
        <w:ind w:left="494"/>
        <w:spacing w:before="1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（三）员工发展与培训</w:t>
      </w:r>
    </w:p>
    <w:p>
      <w:pPr>
        <w:ind w:left="6" w:right="6" w:firstLine="487"/>
        <w:spacing w:before="177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公司重视员工的成长和发展，为员工提供各类培训机会，包括技术培训、管理培训</w:t>
      </w:r>
      <w:r>
        <w:rPr>
          <w:rFonts w:ascii="FangSong" w:hAnsi="FangSong" w:eastAsia="FangSong" w:cs="FangSong"/>
          <w:sz w:val="24"/>
          <w:szCs w:val="24"/>
          <w:spacing w:val="-6"/>
        </w:rPr>
        <w:t>等，帮助员工提升专业技能和综合素质。同时，公司建立了合理的晋升机制，让有能力、</w:t>
      </w:r>
      <w:r>
        <w:rPr>
          <w:rFonts w:ascii="FangSong" w:hAnsi="FangSong" w:eastAsia="FangSong" w:cs="FangSong"/>
          <w:sz w:val="24"/>
          <w:szCs w:val="24"/>
          <w:spacing w:val="-1"/>
        </w:rPr>
        <w:t>有贡献的员工得到相应的晋升和发展，激发员工的工作积极性和创造力。</w:t>
      </w:r>
    </w:p>
    <w:p>
      <w:pPr>
        <w:ind w:left="3707"/>
        <w:spacing w:before="58" w:line="223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五、环境责任</w:t>
      </w:r>
    </w:p>
    <w:p>
      <w:pPr>
        <w:ind w:left="494"/>
        <w:spacing w:before="227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（一）环保生产与设计</w:t>
      </w:r>
    </w:p>
    <w:p>
      <w:pPr>
        <w:ind w:left="10" w:right="83" w:firstLine="483"/>
        <w:spacing w:before="180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公司在产品设计和生产过程中，充分考虑环境保护因素。例如，发动机采用先进的</w:t>
      </w:r>
      <w:r>
        <w:rPr>
          <w:rFonts w:ascii="FangSong" w:hAnsi="FangSong" w:eastAsia="FangSong" w:cs="FangSong"/>
          <w:sz w:val="24"/>
          <w:szCs w:val="24"/>
          <w:spacing w:val="-2"/>
        </w:rPr>
        <w:t>燃油喷射控制系统，对缸内燃烧温度及其空燃比进行更精准的控制，更高的压缩比，以</w:t>
      </w:r>
      <w:r>
        <w:rPr>
          <w:rFonts w:ascii="FangSong" w:hAnsi="FangSong" w:eastAsia="FangSong" w:cs="FangSong"/>
          <w:sz w:val="24"/>
          <w:szCs w:val="24"/>
          <w:spacing w:val="-1"/>
        </w:rPr>
        <w:t>保障更高效的动力输出及更低的排放，部分发动机满足国三排放要求。</w:t>
      </w:r>
    </w:p>
    <w:p>
      <w:pPr>
        <w:ind w:right="83" w:firstLine="491"/>
        <w:spacing w:line="36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在产品结构设计上，通过噪声分析软件计算及多种组合降噪方案，有效降低机组运</w:t>
      </w:r>
      <w:r>
        <w:rPr>
          <w:rFonts w:ascii="FangSong" w:hAnsi="FangSong" w:eastAsia="FangSong" w:cs="FangSong"/>
          <w:sz w:val="24"/>
          <w:szCs w:val="24"/>
          <w:spacing w:val="-1"/>
        </w:rPr>
        <w:t>行噪音，减少对环境的噪音污染。集装箱式发电机组箱体标准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C3</w:t>
      </w:r>
      <w:r>
        <w:rPr>
          <w:rFonts w:ascii="FangSong" w:hAnsi="FangSong" w:eastAsia="FangSong" w:cs="FangSong"/>
          <w:sz w:val="24"/>
          <w:szCs w:val="24"/>
          <w:spacing w:val="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防腐等级，可</w:t>
      </w:r>
      <w:r>
        <w:rPr>
          <w:rFonts w:ascii="FangSong" w:hAnsi="FangSong" w:eastAsia="FangSong" w:cs="FangSong"/>
          <w:sz w:val="24"/>
          <w:szCs w:val="24"/>
          <w:spacing w:val="-2"/>
        </w:rPr>
        <w:t>定制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C5-M</w:t>
      </w:r>
      <w:r>
        <w:rPr>
          <w:rFonts w:ascii="FangSong" w:hAnsi="FangSong" w:eastAsia="FangSong" w:cs="FangSong"/>
          <w:sz w:val="24"/>
          <w:szCs w:val="24"/>
          <w:spacing w:val="3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防腐，适应海洋高盐度、冷凝和高污染持续发生区域，减少对环境的负面影响。</w:t>
      </w:r>
    </w:p>
    <w:p>
      <w:pPr>
        <w:ind w:left="494"/>
        <w:spacing w:before="1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（二）资源节约与利用</w:t>
      </w:r>
    </w:p>
    <w:p>
      <w:pPr>
        <w:ind w:left="11" w:right="83" w:firstLine="482"/>
        <w:spacing w:before="181" w:line="361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公司通过产品设计标准化，使零部件通用性强，以更低的材料成本生产更优良的产</w:t>
      </w:r>
      <w:r>
        <w:rPr>
          <w:rFonts w:ascii="FangSong" w:hAnsi="FangSong" w:eastAsia="FangSong" w:cs="FangSong"/>
          <w:sz w:val="24"/>
          <w:szCs w:val="24"/>
          <w:spacing w:val="-2"/>
        </w:rPr>
        <w:t>品，提高资源利用率。同时，发电机组具有低油耗的特点，减少能源消耗，符合资源节</w:t>
      </w:r>
      <w:r>
        <w:rPr>
          <w:rFonts w:ascii="FangSong" w:hAnsi="FangSong" w:eastAsia="FangSong" w:cs="FangSong"/>
          <w:sz w:val="24"/>
          <w:szCs w:val="24"/>
          <w:spacing w:val="-4"/>
        </w:rPr>
        <w:t>约的理念。</w:t>
      </w:r>
    </w:p>
    <w:p>
      <w:pPr>
        <w:ind w:left="3705"/>
        <w:spacing w:before="53" w:line="224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六、社会责任</w:t>
      </w:r>
    </w:p>
    <w:p>
      <w:pPr>
        <w:ind w:left="494"/>
        <w:spacing w:before="226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（一）诚信经营</w:t>
      </w:r>
    </w:p>
    <w:p>
      <w:pPr>
        <w:ind w:left="11" w:right="83" w:firstLine="482"/>
        <w:spacing w:before="180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公司坚持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“诚信为本</w:t>
      </w:r>
      <w:r>
        <w:rPr>
          <w:rFonts w:ascii="FangSong" w:hAnsi="FangSong" w:eastAsia="FangSong" w:cs="FangSong"/>
          <w:sz w:val="24"/>
          <w:szCs w:val="24"/>
          <w:spacing w:val="-8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”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的经营方针，以诚信对待客户、供应商和员工，在市场竞</w:t>
      </w:r>
      <w:r>
        <w:rPr>
          <w:rFonts w:ascii="FangSong" w:hAnsi="FangSong" w:eastAsia="FangSong" w:cs="FangSong"/>
          <w:sz w:val="24"/>
          <w:szCs w:val="24"/>
          <w:spacing w:val="-2"/>
        </w:rPr>
        <w:t>争中遵守法律法规和商业道德，赢得了广大客户的信赖和信任。公司的核心价值观中包</w:t>
      </w:r>
      <w:r>
        <w:rPr>
          <w:rFonts w:ascii="FangSong" w:hAnsi="FangSong" w:eastAsia="FangSong" w:cs="FangSong"/>
          <w:sz w:val="24"/>
          <w:szCs w:val="24"/>
          <w:spacing w:val="-7"/>
        </w:rPr>
        <w:t>含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“诚信</w:t>
      </w:r>
      <w:r>
        <w:rPr>
          <w:rFonts w:ascii="FangSong" w:hAnsi="FangSong" w:eastAsia="FangSong" w:cs="FangSong"/>
          <w:sz w:val="24"/>
          <w:szCs w:val="24"/>
          <w:spacing w:val="-8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”，并将其贯穿于企业的各项经营活</w:t>
      </w:r>
      <w:r>
        <w:rPr>
          <w:rFonts w:ascii="FangSong" w:hAnsi="FangSong" w:eastAsia="FangSong" w:cs="FangSong"/>
          <w:sz w:val="24"/>
          <w:szCs w:val="24"/>
          <w:spacing w:val="-8"/>
        </w:rPr>
        <w:t>动中。</w:t>
      </w:r>
    </w:p>
    <w:p>
      <w:pPr>
        <w:ind w:left="494"/>
        <w:spacing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（二）参与社会项目</w:t>
      </w:r>
    </w:p>
    <w:p>
      <w:pPr>
        <w:ind w:left="9" w:right="6" w:firstLine="484"/>
        <w:spacing w:before="176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</w:rPr>
        <w:t>公司的产品广泛应用于军工、高速公路、铁路、交通</w:t>
      </w:r>
      <w:r>
        <w:rPr>
          <w:rFonts w:ascii="FangSong" w:hAnsi="FangSong" w:eastAsia="FangSong" w:cs="FangSong"/>
          <w:sz w:val="24"/>
          <w:szCs w:val="24"/>
          <w:spacing w:val="-7"/>
        </w:rPr>
        <w:t>、水利建设、邮电通信、医院、</w:t>
      </w:r>
      <w:r>
        <w:rPr>
          <w:rFonts w:ascii="FangSong" w:hAnsi="FangSong" w:eastAsia="FangSong" w:cs="FangSong"/>
          <w:sz w:val="24"/>
          <w:szCs w:val="24"/>
          <w:spacing w:val="-2"/>
        </w:rPr>
        <w:t>银行、机场等重要领域，为这些关乎国计民生的项目提供可靠的电源支持，保障了社会</w:t>
      </w:r>
      <w:r>
        <w:rPr>
          <w:rFonts w:ascii="FangSong" w:hAnsi="FangSong" w:eastAsia="FangSong" w:cs="FangSong"/>
          <w:sz w:val="24"/>
          <w:szCs w:val="24"/>
          <w:spacing w:val="-2"/>
        </w:rPr>
        <w:t>基础设施的正常运行和人民生活的稳定。例如，在医院项目中，公司的发电机组作为备</w:t>
      </w:r>
      <w:r>
        <w:rPr>
          <w:rFonts w:ascii="FangSong" w:hAnsi="FangSong" w:eastAsia="FangSong" w:cs="FangSong"/>
          <w:sz w:val="24"/>
          <w:szCs w:val="24"/>
          <w:spacing w:val="-1"/>
        </w:rPr>
        <w:t>用电源，确保医院在市电中断时能够正常运转，保障患者的生命安全。</w:t>
      </w:r>
    </w:p>
    <w:p>
      <w:pPr>
        <w:spacing w:line="360" w:lineRule="auto"/>
        <w:sectPr>
          <w:footerReference w:type="default" r:id="rId5"/>
          <w:pgSz w:w="11906" w:h="16839"/>
          <w:pgMar w:top="400" w:right="1334" w:bottom="1236" w:left="1424" w:header="0" w:footer="987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86"/>
        <w:spacing w:before="78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（三）出</w:t>
      </w:r>
      <w:r>
        <w:rPr>
          <w:rFonts w:ascii="FangSong" w:hAnsi="FangSong" w:eastAsia="FangSong" w:cs="FangSong"/>
          <w:sz w:val="24"/>
          <w:szCs w:val="24"/>
          <w:spacing w:val="-5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口贸易与国际合作</w:t>
      </w:r>
    </w:p>
    <w:p>
      <w:pPr>
        <w:ind w:right="1138" w:firstLine="486"/>
        <w:spacing w:before="181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公司的产品不仅在国内市场得到广泛应用，还出口到俄罗斯、菲律宾、印尼、巴基</w:t>
      </w:r>
      <w:r>
        <w:rPr>
          <w:rFonts w:ascii="FangSong" w:hAnsi="FangSong" w:eastAsia="FangSong" w:cs="FangSong"/>
          <w:sz w:val="24"/>
          <w:szCs w:val="24"/>
          <w:spacing w:val="-2"/>
        </w:rPr>
        <w:t>斯坦、中东、几内亚等多个国家和地区，参与国际市场竞争，为国家的出口贸易做出贡</w:t>
      </w:r>
      <w:r>
        <w:rPr>
          <w:rFonts w:ascii="FangSong" w:hAnsi="FangSong" w:eastAsia="FangSong" w:cs="FangSong"/>
          <w:sz w:val="24"/>
          <w:szCs w:val="24"/>
          <w:spacing w:val="-1"/>
        </w:rPr>
        <w:t>献，同时也促进了国际间的技术交流与合作。</w:t>
      </w:r>
    </w:p>
    <w:p>
      <w:pPr>
        <w:ind w:left="3701"/>
        <w:spacing w:before="59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七、展望未来</w:t>
      </w:r>
    </w:p>
    <w:p>
      <w:pPr>
        <w:ind w:left="6" w:right="1138" w:firstLine="1680"/>
        <w:spacing w:before="228" w:line="36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江苏恒积电动力科技有限公司将继续秉持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“</w:t>
      </w:r>
      <w:r>
        <w:rPr>
          <w:rFonts w:ascii="FangSong" w:hAnsi="FangSong" w:eastAsia="FangSong" w:cs="FangSong"/>
          <w:sz w:val="24"/>
          <w:szCs w:val="24"/>
          <w:spacing w:val="-8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以人为本，客户至上，用</w:t>
      </w:r>
      <w:r>
        <w:rPr>
          <w:rFonts w:ascii="FangSong" w:hAnsi="FangSong" w:eastAsia="FangSong" w:cs="FangSong"/>
          <w:sz w:val="24"/>
          <w:szCs w:val="24"/>
          <w:spacing w:val="-2"/>
        </w:rPr>
        <w:t>心服务，追求卓越</w:t>
      </w:r>
      <w:r>
        <w:rPr>
          <w:rFonts w:ascii="FangSong" w:hAnsi="FangSong" w:eastAsia="FangSong" w:cs="FangSong"/>
          <w:sz w:val="24"/>
          <w:szCs w:val="24"/>
          <w:spacing w:val="-8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”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的企业文化和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“诚信、创新、合作、客户导向</w:t>
      </w:r>
      <w:r>
        <w:rPr>
          <w:rFonts w:ascii="FangSong" w:hAnsi="FangSong" w:eastAsia="FangSong" w:cs="FangSong"/>
          <w:sz w:val="24"/>
          <w:szCs w:val="24"/>
          <w:spacing w:val="-3"/>
        </w:rPr>
        <w:t>、责任感</w:t>
      </w:r>
      <w:r>
        <w:rPr>
          <w:rFonts w:ascii="FangSong" w:hAnsi="FangSong" w:eastAsia="FangSong" w:cs="FangSong"/>
          <w:sz w:val="24"/>
          <w:szCs w:val="24"/>
          <w:spacing w:val="-8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”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的核</w:t>
      </w:r>
      <w:r>
        <w:rPr>
          <w:rFonts w:ascii="FangSong" w:hAnsi="FangSong" w:eastAsia="FangSong" w:cs="FangSong"/>
          <w:sz w:val="24"/>
          <w:szCs w:val="24"/>
          <w:spacing w:val="-2"/>
        </w:rPr>
        <w:t>心价值观，在未来的发展中，不断提升产品质量和服务水平，加大技术创新力度，积极</w:t>
      </w:r>
      <w:r>
        <w:rPr>
          <w:rFonts w:ascii="FangSong" w:hAnsi="FangSong" w:eastAsia="FangSong" w:cs="FangSong"/>
          <w:sz w:val="24"/>
          <w:szCs w:val="24"/>
          <w:spacing w:val="-2"/>
        </w:rPr>
        <w:t>履行社会责任，为客户、员工、社会和环境创造更大的价值，努力成为行业内的领军企</w:t>
      </w:r>
    </w:p>
    <w:p>
      <w:pPr>
        <w:ind w:left="1"/>
        <w:spacing w:line="23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业。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957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4154773</wp:posOffset>
            </wp:positionH>
            <wp:positionV relativeFrom="paragraph">
              <wp:posOffset>-1107725</wp:posOffset>
            </wp:positionV>
            <wp:extent cx="2318490" cy="202962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8490" cy="202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4"/>
          <w:szCs w:val="24"/>
          <w:spacing w:val="-2"/>
        </w:rPr>
        <w:t>江苏恒积电动力科技有限公司</w:t>
      </w:r>
    </w:p>
    <w:p>
      <w:pPr>
        <w:ind w:left="7326"/>
        <w:spacing w:before="179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2025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年</w:t>
      </w:r>
      <w:r>
        <w:rPr>
          <w:rFonts w:ascii="FangSong" w:hAnsi="FangSong" w:eastAsia="FangSong" w:cs="FangSong"/>
          <w:sz w:val="24"/>
          <w:szCs w:val="24"/>
          <w:spacing w:val="-5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8</w:t>
      </w:r>
      <w:r>
        <w:rPr>
          <w:rFonts w:ascii="FangSong" w:hAnsi="FangSong" w:eastAsia="FangSong" w:cs="FangSong"/>
          <w:sz w:val="24"/>
          <w:szCs w:val="24"/>
          <w:spacing w:val="-3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月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8</w:t>
      </w:r>
      <w:r>
        <w:rPr>
          <w:rFonts w:ascii="FangSong" w:hAnsi="FangSong" w:eastAsia="FangSong" w:cs="FangSong"/>
          <w:sz w:val="24"/>
          <w:szCs w:val="24"/>
          <w:spacing w:val="-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日</w:t>
      </w:r>
    </w:p>
    <w:sectPr>
      <w:footerReference w:type="default" r:id="rId6"/>
      <w:pgSz w:w="11906" w:h="16839"/>
      <w:pgMar w:top="400" w:right="279" w:bottom="1236" w:left="1432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7"/>
      <w:spacing w:line="220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3"/>
      </w:rPr>
      <w:t>第</w:t>
    </w:r>
    <w:r>
      <w:rPr>
        <w:rFonts w:ascii="SimSun" w:hAnsi="SimSun" w:eastAsia="SimSun" w:cs="SimSun"/>
        <w:sz w:val="20"/>
        <w:szCs w:val="20"/>
        <w:spacing w:val="-22"/>
      </w:rPr>
      <w:t xml:space="preserve"> </w:t>
    </w:r>
    <w:r>
      <w:rPr>
        <w:rFonts w:ascii="SimSun" w:hAnsi="SimSun" w:eastAsia="SimSun" w:cs="SimSun"/>
        <w:sz w:val="20"/>
        <w:szCs w:val="20"/>
        <w:spacing w:val="-3"/>
      </w:rPr>
      <w:t>1页</w:t>
    </w:r>
    <w:r>
      <w:rPr>
        <w:rFonts w:ascii="SimSun" w:hAnsi="SimSun" w:eastAsia="SimSun" w:cs="SimSun"/>
        <w:sz w:val="20"/>
        <w:szCs w:val="20"/>
        <w:spacing w:val="13"/>
      </w:rPr>
      <w:t xml:space="preserve"> </w:t>
    </w:r>
    <w:r>
      <w:rPr>
        <w:rFonts w:ascii="SimSun" w:hAnsi="SimSun" w:eastAsia="SimSun" w:cs="SimSun"/>
        <w:sz w:val="20"/>
        <w:szCs w:val="20"/>
        <w:spacing w:val="-3"/>
      </w:rPr>
      <w:t>共</w:t>
    </w:r>
    <w:r>
      <w:rPr>
        <w:rFonts w:ascii="SimSun" w:hAnsi="SimSun" w:eastAsia="SimSun" w:cs="SimSun"/>
        <w:sz w:val="20"/>
        <w:szCs w:val="20"/>
        <w:spacing w:val="18"/>
      </w:rPr>
      <w:t xml:space="preserve"> </w:t>
    </w:r>
    <w:r>
      <w:rPr>
        <w:rFonts w:ascii="SimSun" w:hAnsi="SimSun" w:eastAsia="SimSun" w:cs="SimSun"/>
        <w:sz w:val="20"/>
        <w:szCs w:val="20"/>
        <w:spacing w:val="-3"/>
      </w:rPr>
      <w:t>5</w:t>
    </w:r>
    <w:r>
      <w:rPr>
        <w:rFonts w:ascii="SimSun" w:hAnsi="SimSun" w:eastAsia="SimSun" w:cs="SimSun"/>
        <w:sz w:val="20"/>
        <w:szCs w:val="20"/>
        <w:spacing w:val="-33"/>
      </w:rPr>
      <w:t xml:space="preserve"> </w:t>
    </w:r>
    <w:r>
      <w:rPr>
        <w:rFonts w:ascii="SimSun" w:hAnsi="SimSun" w:eastAsia="SimSun" w:cs="SimSun"/>
        <w:sz w:val="20"/>
        <w:szCs w:val="20"/>
        <w:spacing w:val="-3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3"/>
      <w:spacing w:line="220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1"/>
      </w:rPr>
      <w:t>第</w:t>
    </w:r>
    <w:r>
      <w:rPr>
        <w:rFonts w:ascii="SimSun" w:hAnsi="SimSun" w:eastAsia="SimSun" w:cs="SimSun"/>
        <w:sz w:val="20"/>
        <w:szCs w:val="20"/>
        <w:spacing w:val="-34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2页</w:t>
    </w:r>
    <w:r>
      <w:rPr>
        <w:rFonts w:ascii="SimSun" w:hAnsi="SimSun" w:eastAsia="SimSun" w:cs="SimSun"/>
        <w:sz w:val="20"/>
        <w:szCs w:val="20"/>
        <w:spacing w:val="13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共</w:t>
    </w:r>
    <w:r>
      <w:rPr>
        <w:rFonts w:ascii="SimSun" w:hAnsi="SimSun" w:eastAsia="SimSun" w:cs="SimSun"/>
        <w:sz w:val="20"/>
        <w:szCs w:val="20"/>
        <w:spacing w:val="18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5</w:t>
    </w:r>
    <w:r>
      <w:rPr>
        <w:rFonts w:ascii="SimSun" w:hAnsi="SimSun" w:eastAsia="SimSun" w:cs="SimSun"/>
        <w:sz w:val="20"/>
        <w:szCs w:val="20"/>
        <w:spacing w:val="-33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6"/>
      <w:spacing w:line="220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1"/>
      </w:rPr>
      <w:t>第</w:t>
    </w:r>
    <w:r>
      <w:rPr>
        <w:rFonts w:ascii="SimSun" w:hAnsi="SimSun" w:eastAsia="SimSun" w:cs="SimSun"/>
        <w:sz w:val="20"/>
        <w:szCs w:val="20"/>
        <w:spacing w:val="-34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3页</w:t>
    </w:r>
    <w:r>
      <w:rPr>
        <w:rFonts w:ascii="SimSun" w:hAnsi="SimSun" w:eastAsia="SimSun" w:cs="SimSun"/>
        <w:sz w:val="20"/>
        <w:szCs w:val="20"/>
        <w:spacing w:val="13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共</w:t>
    </w:r>
    <w:r>
      <w:rPr>
        <w:rFonts w:ascii="SimSun" w:hAnsi="SimSun" w:eastAsia="SimSun" w:cs="SimSun"/>
        <w:sz w:val="20"/>
        <w:szCs w:val="20"/>
        <w:spacing w:val="18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5</w:t>
    </w:r>
    <w:r>
      <w:rPr>
        <w:rFonts w:ascii="SimSun" w:hAnsi="SimSun" w:eastAsia="SimSun" w:cs="SimSun"/>
        <w:sz w:val="20"/>
        <w:szCs w:val="20"/>
        <w:spacing w:val="-33"/>
      </w:rPr>
      <w:t xml:space="preserve"> </w:t>
    </w:r>
    <w:r>
      <w:rPr>
        <w:rFonts w:ascii="SimSun" w:hAnsi="SimSun" w:eastAsia="SimSun" w:cs="SimSun"/>
        <w:sz w:val="20"/>
        <w:szCs w:val="20"/>
        <w:spacing w:val="-1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8"/>
      <w:spacing w:line="220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第</w:t>
    </w:r>
    <w:r>
      <w:rPr>
        <w:rFonts w:ascii="SimSun" w:hAnsi="SimSun" w:eastAsia="SimSun" w:cs="SimSun"/>
        <w:sz w:val="20"/>
        <w:szCs w:val="20"/>
        <w:spacing w:val="-40"/>
      </w:rPr>
      <w:t xml:space="preserve"> </w:t>
    </w:r>
    <w:r>
      <w:rPr>
        <w:rFonts w:ascii="SimSun" w:hAnsi="SimSun" w:eastAsia="SimSun" w:cs="SimSun"/>
        <w:sz w:val="20"/>
        <w:szCs w:val="20"/>
      </w:rPr>
      <w:t>4页</w:t>
    </w:r>
    <w:r>
      <w:rPr>
        <w:rFonts w:ascii="SimSun" w:hAnsi="SimSun" w:eastAsia="SimSun" w:cs="SimSun"/>
        <w:sz w:val="20"/>
        <w:szCs w:val="20"/>
        <w:spacing w:val="13"/>
      </w:rPr>
      <w:t xml:space="preserve"> </w:t>
    </w:r>
    <w:r>
      <w:rPr>
        <w:rFonts w:ascii="SimSun" w:hAnsi="SimSun" w:eastAsia="SimSun" w:cs="SimSun"/>
        <w:sz w:val="20"/>
        <w:szCs w:val="20"/>
      </w:rPr>
      <w:t>共</w:t>
    </w:r>
    <w:r>
      <w:rPr>
        <w:rFonts w:ascii="SimSun" w:hAnsi="SimSun" w:eastAsia="SimSun" w:cs="SimSun"/>
        <w:sz w:val="20"/>
        <w:szCs w:val="20"/>
        <w:spacing w:val="18"/>
      </w:rPr>
      <w:t xml:space="preserve"> </w:t>
    </w:r>
    <w:r>
      <w:rPr>
        <w:rFonts w:ascii="SimSun" w:hAnsi="SimSun" w:eastAsia="SimSun" w:cs="SimSun"/>
        <w:sz w:val="20"/>
        <w:szCs w:val="20"/>
      </w:rPr>
      <w:t>5</w:t>
    </w:r>
    <w:r>
      <w:rPr>
        <w:rFonts w:ascii="SimSun" w:hAnsi="SimSun" w:eastAsia="SimSun" w:cs="SimSun"/>
        <w:sz w:val="20"/>
        <w:szCs w:val="20"/>
        <w:spacing w:val="-33"/>
      </w:rPr>
      <w:t xml:space="preserve"> </w:t>
    </w:r>
    <w:r>
      <w:rPr>
        <w:rFonts w:ascii="SimSun" w:hAnsi="SimSun" w:eastAsia="SimSun" w:cs="SimSun"/>
        <w:sz w:val="20"/>
        <w:szCs w:val="20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2" style="position:absolute;margin-left:239.175pt;margin-top:479.529pt;mso-position-vertical-relative:page;mso-position-horizontal-relative:page;width:207.8pt;height:159.8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2.png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header" Target="header2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chenxinqi</dc:creator>
  <dcterms:created xsi:type="dcterms:W3CDTF">2025-08-18T14:58:18Z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2025-08-18T15:24:31</vt:filetime>
  </property>
</Properties>
</file>